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3302" w14:textId="2F833B9B" w:rsidR="00F12C76" w:rsidRDefault="00BB637B" w:rsidP="00BB637B">
      <w:pPr>
        <w:spacing w:after="0"/>
        <w:ind w:firstLine="709"/>
        <w:jc w:val="center"/>
      </w:pPr>
      <w:r>
        <w:t>ЛАБОРАТОРНАЯ РАБОТА № 8</w:t>
      </w:r>
    </w:p>
    <w:p w14:paraId="6DF5B400" w14:textId="77777777" w:rsidR="00527363" w:rsidRDefault="00527363" w:rsidP="00BB637B">
      <w:pPr>
        <w:spacing w:after="0"/>
        <w:ind w:firstLine="709"/>
        <w:jc w:val="center"/>
      </w:pPr>
    </w:p>
    <w:p w14:paraId="623D6BD9" w14:textId="77777777" w:rsidR="00527363" w:rsidRDefault="00527363" w:rsidP="00BB637B">
      <w:pPr>
        <w:spacing w:after="0"/>
        <w:ind w:firstLine="709"/>
        <w:jc w:val="center"/>
      </w:pPr>
    </w:p>
    <w:p w14:paraId="0990B5D6" w14:textId="308BEAE6" w:rsidR="00527363" w:rsidRDefault="00527363" w:rsidP="00BB637B">
      <w:pPr>
        <w:spacing w:after="0"/>
        <w:ind w:firstLine="709"/>
        <w:jc w:val="center"/>
      </w:pPr>
      <w:r w:rsidRPr="00527363">
        <w:t>https://youtu.be/HNVA5dEEkQQ?si=__n18d2nMyLw3UVJ</w:t>
      </w:r>
    </w:p>
    <w:p w14:paraId="0D84960E" w14:textId="77777777" w:rsidR="00BB637B" w:rsidRDefault="00BB637B" w:rsidP="00BB637B">
      <w:pPr>
        <w:spacing w:after="0"/>
        <w:ind w:firstLine="709"/>
      </w:pPr>
    </w:p>
    <w:p w14:paraId="24DA75D0" w14:textId="77777777" w:rsidR="00BB637B" w:rsidRPr="00527363" w:rsidRDefault="00BB637B" w:rsidP="00BB637B">
      <w:pPr>
        <w:spacing w:after="0"/>
        <w:ind w:firstLine="709"/>
        <w:jc w:val="right"/>
        <w:rPr>
          <w:i/>
          <w:iCs/>
          <w:u w:val="single"/>
        </w:rPr>
      </w:pPr>
      <w:r w:rsidRPr="00527363">
        <w:rPr>
          <w:i/>
          <w:iCs/>
          <w:u w:val="single"/>
        </w:rPr>
        <w:t>Таблица 1</w:t>
      </w:r>
    </w:p>
    <w:p w14:paraId="0D31D603" w14:textId="44C688FD" w:rsidR="00BB637B" w:rsidRDefault="00BB637B" w:rsidP="00BB637B">
      <w:pPr>
        <w:spacing w:after="0"/>
        <w:ind w:firstLine="709"/>
        <w:jc w:val="center"/>
      </w:pPr>
      <w:r>
        <w:t>Свойства пластмасс</w:t>
      </w:r>
    </w:p>
    <w:p w14:paraId="0C9F4694" w14:textId="77777777" w:rsidR="00BB637B" w:rsidRDefault="00BB637B" w:rsidP="00BB637B">
      <w:pPr>
        <w:spacing w:after="0"/>
        <w:ind w:firstLine="709"/>
        <w:jc w:val="center"/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3231"/>
        <w:gridCol w:w="2390"/>
        <w:gridCol w:w="2000"/>
        <w:gridCol w:w="2099"/>
      </w:tblGrid>
      <w:tr w:rsidR="00BB637B" w14:paraId="403F95F0" w14:textId="77777777" w:rsidTr="00BB637B">
        <w:tc>
          <w:tcPr>
            <w:tcW w:w="3103" w:type="dxa"/>
          </w:tcPr>
          <w:p w14:paraId="61A6FD3B" w14:textId="2A9BE1FB" w:rsidR="00BB637B" w:rsidRDefault="00BB637B" w:rsidP="00BB637B">
            <w:pPr>
              <w:jc w:val="center"/>
            </w:pPr>
            <w:r>
              <w:t>Название пластмассы</w:t>
            </w:r>
          </w:p>
        </w:tc>
        <w:tc>
          <w:tcPr>
            <w:tcW w:w="2298" w:type="dxa"/>
          </w:tcPr>
          <w:p w14:paraId="5E4DB47F" w14:textId="03EC92D8" w:rsidR="00BB637B" w:rsidRDefault="00BB637B" w:rsidP="00BB637B">
            <w:pPr>
              <w:jc w:val="center"/>
            </w:pPr>
            <w:r>
              <w:t>Физические свойства, определяемые органолептически</w:t>
            </w:r>
          </w:p>
        </w:tc>
        <w:tc>
          <w:tcPr>
            <w:tcW w:w="1924" w:type="dxa"/>
          </w:tcPr>
          <w:p w14:paraId="661253D6" w14:textId="67CD6B67" w:rsidR="00BB637B" w:rsidRDefault="00BB637B" w:rsidP="00BB637B">
            <w:pPr>
              <w:jc w:val="center"/>
            </w:pPr>
            <w:r>
              <w:t>Отношение к нагреванию</w:t>
            </w:r>
          </w:p>
        </w:tc>
        <w:tc>
          <w:tcPr>
            <w:tcW w:w="2019" w:type="dxa"/>
          </w:tcPr>
          <w:p w14:paraId="68272191" w14:textId="0F07F87B" w:rsidR="00BB637B" w:rsidRDefault="00BB637B" w:rsidP="00BB637B">
            <w:pPr>
              <w:jc w:val="center"/>
            </w:pPr>
            <w:r>
              <w:t>Характер горения</w:t>
            </w:r>
          </w:p>
        </w:tc>
      </w:tr>
      <w:tr w:rsidR="00BB637B" w14:paraId="225C07B1" w14:textId="77777777" w:rsidTr="00BB637B">
        <w:tc>
          <w:tcPr>
            <w:tcW w:w="3103" w:type="dxa"/>
          </w:tcPr>
          <w:p w14:paraId="6267DEFE" w14:textId="0A1088C8" w:rsidR="00BB637B" w:rsidRDefault="00BB637B" w:rsidP="00BB637B">
            <w:pPr>
              <w:jc w:val="center"/>
            </w:pPr>
            <w:r>
              <w:t>Полиэтилен</w:t>
            </w:r>
          </w:p>
        </w:tc>
        <w:tc>
          <w:tcPr>
            <w:tcW w:w="2298" w:type="dxa"/>
          </w:tcPr>
          <w:p w14:paraId="45E2A910" w14:textId="2B66BE05" w:rsidR="00BB637B" w:rsidRDefault="00BB637B" w:rsidP="00BB637B">
            <w:pPr>
              <w:jc w:val="center"/>
            </w:pPr>
            <w:r>
              <w:t>Жирный на ощупь. В виде пленки, прозрачный, эластичный</w:t>
            </w:r>
          </w:p>
        </w:tc>
        <w:tc>
          <w:tcPr>
            <w:tcW w:w="1924" w:type="dxa"/>
          </w:tcPr>
          <w:p w14:paraId="237CAF25" w14:textId="749E5FCC" w:rsidR="00BB637B" w:rsidRDefault="00BB637B" w:rsidP="00BB637B">
            <w:pPr>
              <w:jc w:val="center"/>
            </w:pPr>
            <w:r>
              <w:t>Размягчается, в размягченном состоянии легко меняет форму, вытягивается в нити</w:t>
            </w:r>
          </w:p>
        </w:tc>
        <w:tc>
          <w:tcPr>
            <w:tcW w:w="2019" w:type="dxa"/>
          </w:tcPr>
          <w:p w14:paraId="0157DA3D" w14:textId="39D22A1B" w:rsidR="00BB637B" w:rsidRDefault="00BB637B" w:rsidP="00BB637B">
            <w:pPr>
              <w:jc w:val="center"/>
            </w:pPr>
            <w:r>
              <w:t>Горит ярким пламенем с запахом расплавленного парафина. Продолжает гореть вне пламени</w:t>
            </w:r>
          </w:p>
        </w:tc>
      </w:tr>
      <w:tr w:rsidR="00BB637B" w14:paraId="4A76D527" w14:textId="77777777" w:rsidTr="00BB637B">
        <w:tc>
          <w:tcPr>
            <w:tcW w:w="3103" w:type="dxa"/>
          </w:tcPr>
          <w:p w14:paraId="3F9FC740" w14:textId="068862DC" w:rsidR="00BB637B" w:rsidRDefault="00BB637B" w:rsidP="00BB637B">
            <w:pPr>
              <w:jc w:val="center"/>
            </w:pPr>
            <w:r>
              <w:t>Поливинилхлорид</w:t>
            </w:r>
          </w:p>
        </w:tc>
        <w:tc>
          <w:tcPr>
            <w:tcW w:w="2298" w:type="dxa"/>
          </w:tcPr>
          <w:p w14:paraId="6FABBF32" w14:textId="47F7D76F" w:rsidR="00BB637B" w:rsidRDefault="00BB637B" w:rsidP="00BB637B">
            <w:pPr>
              <w:jc w:val="center"/>
            </w:pPr>
            <w:r>
              <w:t>Эластичный, в толстых слоях жесткий. Прозрачный или непрозрачный</w:t>
            </w:r>
          </w:p>
        </w:tc>
        <w:tc>
          <w:tcPr>
            <w:tcW w:w="1924" w:type="dxa"/>
          </w:tcPr>
          <w:p w14:paraId="2AD2DAB3" w14:textId="75A64B6D" w:rsidR="00BB637B" w:rsidRDefault="00BB637B" w:rsidP="00BB637B">
            <w:pPr>
              <w:jc w:val="center"/>
            </w:pPr>
            <w:r>
              <w:t>Размягчается и разлагается с выделением хлороводорода</w:t>
            </w:r>
          </w:p>
        </w:tc>
        <w:tc>
          <w:tcPr>
            <w:tcW w:w="2019" w:type="dxa"/>
          </w:tcPr>
          <w:p w14:paraId="761CD07A" w14:textId="097A2A3F" w:rsidR="00BB637B" w:rsidRDefault="00BB637B" w:rsidP="00BB637B">
            <w:pPr>
              <w:jc w:val="center"/>
            </w:pPr>
            <w:r>
              <w:t>Горит коптящим пламенем. Вне племени гаснет</w:t>
            </w:r>
          </w:p>
        </w:tc>
      </w:tr>
      <w:tr w:rsidR="00BB637B" w14:paraId="18C0BD03" w14:textId="77777777" w:rsidTr="00BB637B">
        <w:tc>
          <w:tcPr>
            <w:tcW w:w="3103" w:type="dxa"/>
          </w:tcPr>
          <w:p w14:paraId="4BDC0452" w14:textId="7ACCCE3D" w:rsidR="00BB637B" w:rsidRDefault="00BB637B" w:rsidP="00BB637B">
            <w:pPr>
              <w:jc w:val="center"/>
            </w:pPr>
            <w:r>
              <w:t xml:space="preserve">Фенолоформальдегидная смола </w:t>
            </w:r>
          </w:p>
        </w:tc>
        <w:tc>
          <w:tcPr>
            <w:tcW w:w="2298" w:type="dxa"/>
          </w:tcPr>
          <w:p w14:paraId="529E9EBF" w14:textId="07EB8D90" w:rsidR="00BB637B" w:rsidRDefault="00BB637B" w:rsidP="00BB637B">
            <w:pPr>
              <w:jc w:val="center"/>
            </w:pPr>
            <w:r>
              <w:t>Непрозрачная, неэластичная, хрупкая</w:t>
            </w:r>
          </w:p>
        </w:tc>
        <w:tc>
          <w:tcPr>
            <w:tcW w:w="1924" w:type="dxa"/>
          </w:tcPr>
          <w:p w14:paraId="2A3CE0E0" w14:textId="43B9C5B1" w:rsidR="00BB637B" w:rsidRDefault="00BB637B" w:rsidP="00BB637B">
            <w:pPr>
              <w:jc w:val="center"/>
            </w:pPr>
            <w:r>
              <w:t>Не размягчается, разлагается</w:t>
            </w:r>
          </w:p>
        </w:tc>
        <w:tc>
          <w:tcPr>
            <w:tcW w:w="2019" w:type="dxa"/>
          </w:tcPr>
          <w:p w14:paraId="7C8BC2E5" w14:textId="70857623" w:rsidR="00BB637B" w:rsidRDefault="00BB637B" w:rsidP="00BB637B">
            <w:pPr>
              <w:jc w:val="center"/>
            </w:pPr>
            <w:r>
              <w:t>Загорается, при длительном пребывании смолы в пламени ощущается характерный запах фенола</w:t>
            </w:r>
          </w:p>
        </w:tc>
      </w:tr>
    </w:tbl>
    <w:p w14:paraId="100EB3D7" w14:textId="77777777" w:rsidR="00BB637B" w:rsidRPr="00BB637B" w:rsidRDefault="00BB637B" w:rsidP="00BB637B">
      <w:pPr>
        <w:spacing w:after="0"/>
        <w:ind w:firstLine="709"/>
      </w:pPr>
    </w:p>
    <w:p w14:paraId="5E225009" w14:textId="00FDC8EB" w:rsidR="00BB637B" w:rsidRDefault="00BB637B" w:rsidP="00BB637B">
      <w:pPr>
        <w:spacing w:after="0"/>
        <w:ind w:firstLine="709"/>
        <w:jc w:val="right"/>
        <w:rPr>
          <w:i/>
          <w:iCs/>
        </w:rPr>
      </w:pPr>
      <w:r w:rsidRPr="00BB637B">
        <w:rPr>
          <w:i/>
          <w:iCs/>
        </w:rPr>
        <w:t xml:space="preserve">Таблица </w:t>
      </w:r>
      <w:r w:rsidR="004344CB">
        <w:rPr>
          <w:i/>
          <w:iCs/>
        </w:rPr>
        <w:t>2</w:t>
      </w:r>
    </w:p>
    <w:p w14:paraId="65655C22" w14:textId="0776404B" w:rsidR="00BB637B" w:rsidRDefault="00BB637B" w:rsidP="00BB637B">
      <w:pPr>
        <w:spacing w:after="0"/>
        <w:ind w:firstLine="709"/>
        <w:jc w:val="center"/>
      </w:pPr>
      <w:r>
        <w:t>Свойства волокон</w:t>
      </w:r>
    </w:p>
    <w:p w14:paraId="7EC850BF" w14:textId="77777777" w:rsidR="00BB637B" w:rsidRDefault="00BB637B" w:rsidP="00BB637B">
      <w:pPr>
        <w:spacing w:after="0"/>
        <w:ind w:firstLine="709"/>
        <w:jc w:val="center"/>
      </w:pPr>
    </w:p>
    <w:tbl>
      <w:tblPr>
        <w:tblStyle w:val="ac"/>
        <w:tblW w:w="9782" w:type="dxa"/>
        <w:tblInd w:w="-431" w:type="dxa"/>
        <w:tblLook w:val="04A0" w:firstRow="1" w:lastRow="0" w:firstColumn="1" w:lastColumn="0" w:noHBand="0" w:noVBand="1"/>
      </w:tblPr>
      <w:tblGrid>
        <w:gridCol w:w="1764"/>
        <w:gridCol w:w="2129"/>
        <w:gridCol w:w="1855"/>
        <w:gridCol w:w="1855"/>
        <w:gridCol w:w="2179"/>
      </w:tblGrid>
      <w:tr w:rsidR="00BB637B" w14:paraId="775997EB" w14:textId="77777777" w:rsidTr="002E12A3">
        <w:tc>
          <w:tcPr>
            <w:tcW w:w="1764" w:type="dxa"/>
            <w:vMerge w:val="restart"/>
          </w:tcPr>
          <w:p w14:paraId="112CE10C" w14:textId="748F357D" w:rsidR="00BB637B" w:rsidRDefault="00BB637B" w:rsidP="00BB637B">
            <w:pPr>
              <w:jc w:val="center"/>
            </w:pPr>
            <w:r>
              <w:t>Название волокна</w:t>
            </w:r>
          </w:p>
        </w:tc>
        <w:tc>
          <w:tcPr>
            <w:tcW w:w="2129" w:type="dxa"/>
            <w:vMerge w:val="restart"/>
          </w:tcPr>
          <w:p w14:paraId="01C23D4A" w14:textId="7FF34AE8" w:rsidR="00BB637B" w:rsidRDefault="00BB637B" w:rsidP="00BB637B">
            <w:pPr>
              <w:jc w:val="center"/>
            </w:pPr>
            <w:r>
              <w:t>Характеристика горения и его результат</w:t>
            </w:r>
          </w:p>
        </w:tc>
        <w:tc>
          <w:tcPr>
            <w:tcW w:w="5889" w:type="dxa"/>
            <w:gridSpan w:val="3"/>
          </w:tcPr>
          <w:p w14:paraId="5EAB93FF" w14:textId="5AFE3E98" w:rsidR="00BB637B" w:rsidRDefault="00BB637B" w:rsidP="00BB637B">
            <w:pPr>
              <w:jc w:val="center"/>
            </w:pPr>
            <w:r>
              <w:t>Отношение к концентрированным кислотам и щелочам</w:t>
            </w:r>
          </w:p>
        </w:tc>
      </w:tr>
      <w:tr w:rsidR="00337011" w14:paraId="03BEAD6A" w14:textId="77777777" w:rsidTr="002E12A3">
        <w:tc>
          <w:tcPr>
            <w:tcW w:w="1764" w:type="dxa"/>
            <w:vMerge/>
          </w:tcPr>
          <w:p w14:paraId="4325FCFF" w14:textId="77777777" w:rsidR="00BB637B" w:rsidRDefault="00BB637B" w:rsidP="00BB637B">
            <w:pPr>
              <w:jc w:val="center"/>
            </w:pPr>
          </w:p>
        </w:tc>
        <w:tc>
          <w:tcPr>
            <w:tcW w:w="2129" w:type="dxa"/>
            <w:vMerge/>
          </w:tcPr>
          <w:p w14:paraId="23678866" w14:textId="77777777" w:rsidR="00BB637B" w:rsidRDefault="00BB637B" w:rsidP="00BB637B">
            <w:pPr>
              <w:jc w:val="center"/>
            </w:pPr>
          </w:p>
        </w:tc>
        <w:tc>
          <w:tcPr>
            <w:tcW w:w="1855" w:type="dxa"/>
          </w:tcPr>
          <w:p w14:paraId="55E868A7" w14:textId="46CDB3A6" w:rsidR="00BB637B" w:rsidRPr="00BB637B" w:rsidRDefault="00BB637B" w:rsidP="00BB63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HNO</w:t>
            </w:r>
            <w:r w:rsidRPr="00BB637B">
              <w:rPr>
                <w:vertAlign w:val="subscript"/>
                <w:lang w:val="en-US"/>
              </w:rPr>
              <w:t>3</w:t>
            </w:r>
          </w:p>
        </w:tc>
        <w:tc>
          <w:tcPr>
            <w:tcW w:w="1855" w:type="dxa"/>
          </w:tcPr>
          <w:p w14:paraId="50039FF7" w14:textId="0A542478" w:rsidR="00BB637B" w:rsidRPr="00BB637B" w:rsidRDefault="00BB637B" w:rsidP="00BB63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BB637B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 w:rsidRPr="00BB637B">
              <w:rPr>
                <w:vertAlign w:val="subscript"/>
                <w:lang w:val="en-US"/>
              </w:rPr>
              <w:t>4</w:t>
            </w:r>
          </w:p>
        </w:tc>
        <w:tc>
          <w:tcPr>
            <w:tcW w:w="2179" w:type="dxa"/>
          </w:tcPr>
          <w:p w14:paraId="361CA3A4" w14:textId="12E2D87C" w:rsidR="00BB637B" w:rsidRPr="00BB637B" w:rsidRDefault="00BB637B" w:rsidP="00BB63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NaOH</w:t>
            </w:r>
          </w:p>
        </w:tc>
      </w:tr>
      <w:tr w:rsidR="00337011" w14:paraId="505BF91A" w14:textId="77777777" w:rsidTr="002E12A3">
        <w:tc>
          <w:tcPr>
            <w:tcW w:w="1764" w:type="dxa"/>
          </w:tcPr>
          <w:p w14:paraId="450F5F06" w14:textId="53A783F2" w:rsidR="00BB637B" w:rsidRPr="00BB637B" w:rsidRDefault="00BB637B" w:rsidP="00BB637B">
            <w:pPr>
              <w:jc w:val="center"/>
            </w:pPr>
            <w:r>
              <w:t>Хлопок</w:t>
            </w:r>
          </w:p>
        </w:tc>
        <w:tc>
          <w:tcPr>
            <w:tcW w:w="2129" w:type="dxa"/>
          </w:tcPr>
          <w:p w14:paraId="79BD46C3" w14:textId="6D4271CD" w:rsidR="00BB637B" w:rsidRDefault="00BB637B" w:rsidP="00BB637B">
            <w:pPr>
              <w:jc w:val="center"/>
            </w:pPr>
            <w:r>
              <w:t xml:space="preserve">Быстро сгорает, ощущается запах жженой бумаги. После </w:t>
            </w:r>
            <w:r>
              <w:lastRenderedPageBreak/>
              <w:t>сгорания остается серый пепел</w:t>
            </w:r>
          </w:p>
        </w:tc>
        <w:tc>
          <w:tcPr>
            <w:tcW w:w="1855" w:type="dxa"/>
          </w:tcPr>
          <w:p w14:paraId="6D50A205" w14:textId="2A8A1798" w:rsidR="00BB637B" w:rsidRDefault="00BB637B" w:rsidP="00BB637B">
            <w:pPr>
              <w:jc w:val="center"/>
            </w:pPr>
            <w:r>
              <w:lastRenderedPageBreak/>
              <w:t>Растворяется, раствор бесцветный</w:t>
            </w:r>
          </w:p>
        </w:tc>
        <w:tc>
          <w:tcPr>
            <w:tcW w:w="1855" w:type="dxa"/>
          </w:tcPr>
          <w:p w14:paraId="49648B55" w14:textId="6C92C3CD" w:rsidR="00BB637B" w:rsidRDefault="00BB637B" w:rsidP="00BB637B">
            <w:pPr>
              <w:jc w:val="center"/>
            </w:pPr>
            <w:r>
              <w:t>Растворяется</w:t>
            </w:r>
          </w:p>
        </w:tc>
        <w:tc>
          <w:tcPr>
            <w:tcW w:w="2179" w:type="dxa"/>
          </w:tcPr>
          <w:p w14:paraId="31421CEA" w14:textId="1AB7B209" w:rsidR="00BB637B" w:rsidRDefault="00BB637B" w:rsidP="00BB637B">
            <w:pPr>
              <w:jc w:val="center"/>
            </w:pPr>
            <w:r>
              <w:t>Набухает, но не растворяется</w:t>
            </w:r>
          </w:p>
        </w:tc>
      </w:tr>
      <w:tr w:rsidR="00337011" w14:paraId="42F0961E" w14:textId="77777777" w:rsidTr="002E12A3">
        <w:tc>
          <w:tcPr>
            <w:tcW w:w="1764" w:type="dxa"/>
          </w:tcPr>
          <w:p w14:paraId="737027D8" w14:textId="5738396B" w:rsidR="00337011" w:rsidRDefault="00337011" w:rsidP="00337011">
            <w:pPr>
              <w:jc w:val="center"/>
            </w:pPr>
            <w:r>
              <w:t xml:space="preserve">Вискозное </w:t>
            </w:r>
          </w:p>
        </w:tc>
        <w:tc>
          <w:tcPr>
            <w:tcW w:w="2129" w:type="dxa"/>
          </w:tcPr>
          <w:p w14:paraId="30B57BA9" w14:textId="42DD7ABE" w:rsidR="00337011" w:rsidRDefault="00337011" w:rsidP="00337011">
            <w:pPr>
              <w:jc w:val="center"/>
            </w:pPr>
            <w:r>
              <w:t xml:space="preserve">То же </w:t>
            </w:r>
          </w:p>
        </w:tc>
        <w:tc>
          <w:tcPr>
            <w:tcW w:w="1855" w:type="dxa"/>
          </w:tcPr>
          <w:p w14:paraId="3D55D557" w14:textId="597A2153" w:rsidR="00337011" w:rsidRDefault="00337011" w:rsidP="00337011">
            <w:pPr>
              <w:jc w:val="center"/>
            </w:pPr>
            <w:r>
              <w:t>Растворяется, раствор бесцветный</w:t>
            </w:r>
          </w:p>
        </w:tc>
        <w:tc>
          <w:tcPr>
            <w:tcW w:w="1855" w:type="dxa"/>
          </w:tcPr>
          <w:p w14:paraId="20E6475E" w14:textId="185B642E" w:rsidR="00337011" w:rsidRDefault="00337011" w:rsidP="00337011">
            <w:pPr>
              <w:jc w:val="center"/>
            </w:pPr>
            <w:r w:rsidRPr="00654508">
              <w:t>Растворяется</w:t>
            </w:r>
            <w:r>
              <w:t>. Раствор красно-коричневый</w:t>
            </w:r>
          </w:p>
        </w:tc>
        <w:tc>
          <w:tcPr>
            <w:tcW w:w="2179" w:type="dxa"/>
          </w:tcPr>
          <w:p w14:paraId="3D4CB60B" w14:textId="44F1EAE8" w:rsidR="00337011" w:rsidRDefault="00337011" w:rsidP="00337011">
            <w:pPr>
              <w:jc w:val="center"/>
            </w:pPr>
            <w:r w:rsidRPr="007E110D">
              <w:t>Растворяется</w:t>
            </w:r>
          </w:p>
        </w:tc>
      </w:tr>
      <w:tr w:rsidR="00337011" w14:paraId="3865023C" w14:textId="77777777" w:rsidTr="002E12A3">
        <w:tc>
          <w:tcPr>
            <w:tcW w:w="1764" w:type="dxa"/>
          </w:tcPr>
          <w:p w14:paraId="22BBD9BD" w14:textId="68229490" w:rsidR="00337011" w:rsidRDefault="00337011" w:rsidP="00337011">
            <w:pPr>
              <w:jc w:val="center"/>
            </w:pPr>
            <w:r>
              <w:t xml:space="preserve">Шерсть и шелк натуральный </w:t>
            </w:r>
          </w:p>
        </w:tc>
        <w:tc>
          <w:tcPr>
            <w:tcW w:w="2129" w:type="dxa"/>
          </w:tcPr>
          <w:p w14:paraId="1B9CDD29" w14:textId="02F35DF0" w:rsidR="00337011" w:rsidRDefault="00337011" w:rsidP="00337011">
            <w:pPr>
              <w:jc w:val="center"/>
            </w:pPr>
            <w:r>
              <w:t>Горит, ощущается запах паленого пера, образуется хрупкий черный шарик</w:t>
            </w:r>
          </w:p>
        </w:tc>
        <w:tc>
          <w:tcPr>
            <w:tcW w:w="1855" w:type="dxa"/>
          </w:tcPr>
          <w:p w14:paraId="6BDD3BE4" w14:textId="23AD16E5" w:rsidR="00337011" w:rsidRDefault="00337011" w:rsidP="00337011">
            <w:pPr>
              <w:jc w:val="center"/>
            </w:pPr>
            <w:r>
              <w:t>Желтое окрашивание</w:t>
            </w:r>
          </w:p>
        </w:tc>
        <w:tc>
          <w:tcPr>
            <w:tcW w:w="1855" w:type="dxa"/>
          </w:tcPr>
          <w:p w14:paraId="214F9D68" w14:textId="5308B76C" w:rsidR="00337011" w:rsidRDefault="00337011" w:rsidP="00337011">
            <w:pPr>
              <w:jc w:val="center"/>
            </w:pPr>
            <w:r w:rsidRPr="00654508">
              <w:t>Растворяется</w:t>
            </w:r>
          </w:p>
        </w:tc>
        <w:tc>
          <w:tcPr>
            <w:tcW w:w="2179" w:type="dxa"/>
          </w:tcPr>
          <w:p w14:paraId="065650C3" w14:textId="0FCDB0C2" w:rsidR="00337011" w:rsidRDefault="00337011" w:rsidP="00337011">
            <w:pPr>
              <w:jc w:val="center"/>
            </w:pPr>
            <w:r w:rsidRPr="007E110D">
              <w:t>Растворяется</w:t>
            </w:r>
          </w:p>
        </w:tc>
      </w:tr>
      <w:tr w:rsidR="00337011" w14:paraId="582DC85B" w14:textId="77777777" w:rsidTr="002E12A3">
        <w:tc>
          <w:tcPr>
            <w:tcW w:w="1764" w:type="dxa"/>
          </w:tcPr>
          <w:p w14:paraId="161396E2" w14:textId="5455E6EE" w:rsidR="00337011" w:rsidRDefault="00337011" w:rsidP="00337011">
            <w:pPr>
              <w:jc w:val="center"/>
            </w:pPr>
            <w:r>
              <w:t xml:space="preserve">Ацетатное </w:t>
            </w:r>
          </w:p>
        </w:tc>
        <w:tc>
          <w:tcPr>
            <w:tcW w:w="2129" w:type="dxa"/>
          </w:tcPr>
          <w:p w14:paraId="089022D6" w14:textId="2EE72834" w:rsidR="00337011" w:rsidRDefault="00337011" w:rsidP="00337011">
            <w:pPr>
              <w:jc w:val="center"/>
            </w:pPr>
            <w:r>
              <w:t>Горит в пламени, вне его гаснет. Спекается в темный нехрупкий шарик</w:t>
            </w:r>
          </w:p>
        </w:tc>
        <w:tc>
          <w:tcPr>
            <w:tcW w:w="1855" w:type="dxa"/>
          </w:tcPr>
          <w:p w14:paraId="1C953134" w14:textId="1291D89B" w:rsidR="00337011" w:rsidRDefault="00337011" w:rsidP="00337011">
            <w:pPr>
              <w:jc w:val="center"/>
            </w:pPr>
            <w:r>
              <w:t xml:space="preserve">Растворяется, раствор бесцветный </w:t>
            </w:r>
          </w:p>
        </w:tc>
        <w:tc>
          <w:tcPr>
            <w:tcW w:w="1855" w:type="dxa"/>
          </w:tcPr>
          <w:p w14:paraId="228D59FB" w14:textId="10719E14" w:rsidR="00337011" w:rsidRDefault="00337011" w:rsidP="00337011">
            <w:pPr>
              <w:jc w:val="center"/>
            </w:pPr>
            <w:r w:rsidRPr="00654508">
              <w:t>Растворяется</w:t>
            </w:r>
          </w:p>
        </w:tc>
        <w:tc>
          <w:tcPr>
            <w:tcW w:w="2179" w:type="dxa"/>
          </w:tcPr>
          <w:p w14:paraId="23C1AD9B" w14:textId="5CBB0DA4" w:rsidR="00337011" w:rsidRDefault="00337011" w:rsidP="00337011">
            <w:pPr>
              <w:jc w:val="center"/>
            </w:pPr>
            <w:r>
              <w:t>Желтеет и р</w:t>
            </w:r>
            <w:r w:rsidRPr="007E110D">
              <w:t>астворяется</w:t>
            </w:r>
          </w:p>
        </w:tc>
      </w:tr>
      <w:tr w:rsidR="00337011" w14:paraId="0B882587" w14:textId="77777777" w:rsidTr="002E12A3">
        <w:tc>
          <w:tcPr>
            <w:tcW w:w="1764" w:type="dxa"/>
          </w:tcPr>
          <w:p w14:paraId="6F6C3BF9" w14:textId="21193558" w:rsidR="00337011" w:rsidRDefault="00337011" w:rsidP="00337011">
            <w:pPr>
              <w:jc w:val="center"/>
            </w:pPr>
            <w:r>
              <w:t xml:space="preserve">Капрон </w:t>
            </w:r>
          </w:p>
        </w:tc>
        <w:tc>
          <w:tcPr>
            <w:tcW w:w="2129" w:type="dxa"/>
          </w:tcPr>
          <w:p w14:paraId="2645B565" w14:textId="1D25C5A0" w:rsidR="00337011" w:rsidRDefault="00337011" w:rsidP="00337011">
            <w:pPr>
              <w:jc w:val="center"/>
            </w:pPr>
            <w:r>
              <w:t>При нагревании размягчается, плавится, образуя твердый нехрупкий блестящий шарик</w:t>
            </w:r>
          </w:p>
        </w:tc>
        <w:tc>
          <w:tcPr>
            <w:tcW w:w="1855" w:type="dxa"/>
          </w:tcPr>
          <w:p w14:paraId="5B4CB9EF" w14:textId="772E0F04" w:rsidR="00337011" w:rsidRDefault="00337011" w:rsidP="00337011">
            <w:pPr>
              <w:jc w:val="center"/>
            </w:pPr>
            <w:r>
              <w:t xml:space="preserve">Растворяется, раствор бесцветный </w:t>
            </w:r>
          </w:p>
        </w:tc>
        <w:tc>
          <w:tcPr>
            <w:tcW w:w="1855" w:type="dxa"/>
          </w:tcPr>
          <w:p w14:paraId="2985E24A" w14:textId="24EB50EF" w:rsidR="00337011" w:rsidRDefault="00337011" w:rsidP="00337011">
            <w:pPr>
              <w:jc w:val="center"/>
            </w:pPr>
            <w:r w:rsidRPr="00654508">
              <w:t>Растворяется</w:t>
            </w:r>
            <w:r>
              <w:t>. Раствор бесцветный</w:t>
            </w:r>
          </w:p>
        </w:tc>
        <w:tc>
          <w:tcPr>
            <w:tcW w:w="2179" w:type="dxa"/>
          </w:tcPr>
          <w:p w14:paraId="1046E9E8" w14:textId="630EA73E" w:rsidR="00337011" w:rsidRDefault="00337011" w:rsidP="00337011">
            <w:pPr>
              <w:jc w:val="center"/>
            </w:pPr>
            <w:r>
              <w:t>Не р</w:t>
            </w:r>
            <w:r w:rsidRPr="007E110D">
              <w:t>астворяется</w:t>
            </w:r>
          </w:p>
        </w:tc>
      </w:tr>
    </w:tbl>
    <w:p w14:paraId="46220F1F" w14:textId="23AAE331" w:rsidR="00E75197" w:rsidRDefault="00E75197" w:rsidP="00E75197">
      <w:pPr>
        <w:spacing w:after="0"/>
      </w:pPr>
      <w:r>
        <w:t xml:space="preserve"> </w:t>
      </w:r>
    </w:p>
    <w:p w14:paraId="1F8AC150" w14:textId="01A1D2A3" w:rsidR="00E75197" w:rsidRDefault="00E75197" w:rsidP="00E75197">
      <w:pPr>
        <w:spacing w:after="0"/>
      </w:pPr>
      <w:r>
        <w:t>Реактивы</w:t>
      </w:r>
      <w:r w:rsidRPr="00E75197">
        <w:t>:</w:t>
      </w:r>
      <w:r>
        <w:t xml:space="preserve"> образцы пластмасс и волокон под номерами, концертрированные растворы серной, азотная кислот и гидроксида натрия. </w:t>
      </w:r>
    </w:p>
    <w:p w14:paraId="6725C95D" w14:textId="6FE4230B" w:rsidR="00E75197" w:rsidRDefault="00E75197" w:rsidP="00E75197">
      <w:pPr>
        <w:spacing w:after="0"/>
      </w:pPr>
      <w:r>
        <w:t xml:space="preserve">Химическая посуда и лабораторное </w:t>
      </w:r>
      <w:r w:rsidR="00527363">
        <w:t>оборудование</w:t>
      </w:r>
      <w:r w:rsidR="00527363" w:rsidRPr="00527363">
        <w:t>:</w:t>
      </w:r>
      <w:r w:rsidR="00527363">
        <w:t xml:space="preserve"> Спиртовка, спички, стеклянные палочки, тигельные щипцы, асбестовые сетки.</w:t>
      </w:r>
    </w:p>
    <w:p w14:paraId="012F3D36" w14:textId="6C61D9BA" w:rsidR="00527363" w:rsidRDefault="00527363" w:rsidP="00E75197">
      <w:pPr>
        <w:spacing w:after="0"/>
      </w:pPr>
      <w:r>
        <w:t xml:space="preserve">Техника безопасности. Требуется соблюдение правил работы с растворами кислот, щелочей и нагревательными приборами. </w:t>
      </w:r>
    </w:p>
    <w:p w14:paraId="455CD62A" w14:textId="65CEE6CE" w:rsidR="00527363" w:rsidRDefault="00527363" w:rsidP="00E75197">
      <w:pPr>
        <w:spacing w:after="0"/>
      </w:pPr>
      <w:r>
        <w:t>Ход работы</w:t>
      </w:r>
      <w:r>
        <w:rPr>
          <w:lang w:val="en-US"/>
        </w:rPr>
        <w:t>:</w:t>
      </w:r>
      <w:r>
        <w:t xml:space="preserve"> </w:t>
      </w:r>
    </w:p>
    <w:p w14:paraId="4250F8BC" w14:textId="77777777" w:rsidR="00527363" w:rsidRPr="00527363" w:rsidRDefault="00527363" w:rsidP="00E75197">
      <w:pPr>
        <w:spacing w:after="0"/>
      </w:pPr>
    </w:p>
    <w:sectPr w:rsidR="00527363" w:rsidRPr="0052736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B5"/>
    <w:rsid w:val="002E12A3"/>
    <w:rsid w:val="00337011"/>
    <w:rsid w:val="004344CB"/>
    <w:rsid w:val="00527363"/>
    <w:rsid w:val="006C0B77"/>
    <w:rsid w:val="00710550"/>
    <w:rsid w:val="00822FC7"/>
    <w:rsid w:val="008242FF"/>
    <w:rsid w:val="00870751"/>
    <w:rsid w:val="00922C48"/>
    <w:rsid w:val="009F20B5"/>
    <w:rsid w:val="00B915B7"/>
    <w:rsid w:val="00BB637B"/>
    <w:rsid w:val="00D71C57"/>
    <w:rsid w:val="00E75197"/>
    <w:rsid w:val="00EA59DF"/>
    <w:rsid w:val="00EB7A0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03B9"/>
  <w15:chartTrackingRefBased/>
  <w15:docId w15:val="{E5FCE43B-C2C6-445D-ACB6-6D72ABEB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F2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0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0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0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0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0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0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0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2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2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20B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20B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F20B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F20B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F20B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F20B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F2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2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0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2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2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20B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F20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20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2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20B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F20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Гульниса Талипова</dc:creator>
  <cp:keywords/>
  <dc:description/>
  <cp:lastModifiedBy>Гульниса Талипова</cp:lastModifiedBy>
  <cp:revision>9</cp:revision>
  <dcterms:created xsi:type="dcterms:W3CDTF">2025-05-21T17:20:00Z</dcterms:created>
  <dcterms:modified xsi:type="dcterms:W3CDTF">2025-05-21T18:17:00Z</dcterms:modified>
</cp:coreProperties>
</file>